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2</w:t>
      </w:r>
      <w:r>
        <w:rPr>
          <w:b/>
          <w:bCs/>
          <w:sz w:val="36"/>
          <w:szCs w:val="40"/>
        </w:rPr>
        <w:t xml:space="preserve">019-2020  </w:t>
      </w:r>
      <w:r>
        <w:rPr>
          <w:rFonts w:hint="eastAsia"/>
          <w:b/>
          <w:bCs/>
          <w:sz w:val="36"/>
          <w:szCs w:val="40"/>
        </w:rPr>
        <w:t>法学类CSSCI期刊</w:t>
      </w:r>
    </w:p>
    <w:p/>
    <w:p/>
    <w:tbl>
      <w:tblPr>
        <w:tblStyle w:val="2"/>
        <w:tblW w:w="465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2"/>
        <w:gridCol w:w="4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比较法研究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中国政法大学比较法研究所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当代法学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东方法学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上海法学会、上海人民出版社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法律科学（西北政法大学学报）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法商研究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法学家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法学论坛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山东省法学会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法学评论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法学研究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中国社会科学院法学研究所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法学杂志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北京市法学会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法制与社会发展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国家检察官学院学报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国家检察官学院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行政法学研究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华东政法大学学报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环球法律评论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中国社会科学院法学研究所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清华法学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政法论丛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山东政法学院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政法论坛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政治与法律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上海社会科学院法学研究所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中国法学会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中国刑事法杂志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最高人民检察院检察理论研究所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中外法学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74" w:right="1588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54"/>
    <w:rsid w:val="001A0EE4"/>
    <w:rsid w:val="003372B8"/>
    <w:rsid w:val="0097180E"/>
    <w:rsid w:val="00F12254"/>
    <w:rsid w:val="00F32310"/>
    <w:rsid w:val="26C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2</TotalTime>
  <ScaleCrop>false</ScaleCrop>
  <LinksUpToDate>false</LinksUpToDate>
  <CharactersWithSpaces>395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2019-12-30T13:33:00Z</dcterms:created>
  <dc:creator>曲升霞</dc:creator>
  <cp:lastModifiedBy>YGDX</cp:lastModifiedBy>
  <dcterms:modified xsi:type="dcterms:W3CDTF">2020-01-02T03:51:59Z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